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40" w:before="0" w:line="360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240" w:before="0"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240" w:before="0" w:line="360" w:lineRule="auto"/>
        <w:jc w:val="righ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22.09.2022</w:t>
      </w:r>
    </w:p>
    <w:p>
      <w:pPr>
        <w:pStyle w:val="style0"/>
        <w:shd w:fill="FFFFFF" w:val="clear"/>
        <w:spacing w:after="240" w:before="0" w:line="360" w:lineRule="auto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>
      <w:pPr>
        <w:pStyle w:val="style0"/>
        <w:shd w:fill="FFFFFF" w:val="clear"/>
        <w:spacing w:after="240" w:before="0"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гражданам, что наличие в ЕГРН данных о СНИЛС предотвратит проблемы при получении услуг. 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страхового свидетельства обязательного пенсионного страхования, в котором указан страховой номер индивидуального лицевого счета (СНИЛС). 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жизни.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Arial" w:cs="Arial" w:eastAsia="Times New Roman" w:hAnsi="Arial"/>
          <w:color w:val="555555"/>
          <w:sz w:val="21"/>
          <w:szCs w:val="21"/>
          <w:lang w:eastAsia="ru-RU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СНИЛС важен и при заказе выписки из Единого государственного реестра недвижимости о правах. Нередко сразу у нескольких людей совпадает не только фамилия, имя, отчество, но и дата рождения. В связи с этим программа при 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>
      <w:pPr>
        <w:pStyle w:val="style0"/>
        <w:spacing w:after="40" w:before="40" w:line="540" w:lineRule="atLeast"/>
        <w:jc w:val="both"/>
      </w:pPr>
      <w:r>
        <w:rPr>
          <w:rFonts w:ascii="Times New Roman" w:cs="Times New Roman" w:eastAsia="Times New Roman" w:hAnsi="Times New Roman"/>
          <w:bCs/>
          <w:i/>
          <w:sz w:val="28"/>
          <w:szCs w:val="28"/>
          <w:lang w:eastAsia="ru-RU"/>
        </w:rPr>
        <w:t>- Заявители обращаются с запросом – почему в личном кабинете Росреестра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ЕГРН,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Ольга Герасимова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Arial" w:cs="Arial" w:eastAsia="Times New Roman" w:hAnsi="Arial"/>
          <w:color w:val="555555"/>
          <w:sz w:val="21"/>
          <w:szCs w:val="21"/>
          <w:lang w:eastAsia="ru-RU"/>
        </w:rPr>
      </w:r>
    </w:p>
    <w:p>
      <w:pPr>
        <w:pStyle w:val="style0"/>
        <w:shd w:fill="FFFFFF" w:val="clear"/>
        <w:spacing w:after="240" w:before="0"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сети: </w:t>
      </w:r>
      <w:hyperlink r:id="rId4">
        <w:r>
          <w:rPr>
            <w:rStyle w:val="style18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>
        <w:r>
          <w:rPr>
            <w:rStyle w:val="style18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</w:pPr>
      <w:r>
        <w:rPr>
          <w:rFonts w:ascii="Arial" w:cs="Arial" w:eastAsia="Times New Roman" w:hAnsi="Arial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Montserrat" w:cs="Times New Roman" w:eastAsia="Times New Roman" w:hAnsi="Montserrat"/>
          <w:color w:val="334059"/>
          <w:sz w:val="24"/>
          <w:szCs w:val="24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360" w:before="0" w:line="100" w:lineRule="atLeast"/>
        <w:jc w:val="both"/>
      </w:pPr>
      <w:r>
        <w:rPr>
          <w:rFonts w:ascii="Montserrat" w:cs="Times New Roman" w:eastAsia="Times New Roman" w:hAnsi="Montserrat"/>
          <w:i/>
          <w:iCs/>
          <w:color w:val="334059"/>
          <w:sz w:val="24"/>
          <w:szCs w:val="24"/>
          <w:lang w:eastAsia="ru-RU"/>
        </w:rPr>
      </w:r>
    </w:p>
    <w:p>
      <w:pPr>
        <w:pStyle w:val="style0"/>
        <w:shd w:fill="FFFFFF" w:val="clear"/>
        <w:spacing w:after="360" w:before="0" w:line="100" w:lineRule="atLeast"/>
        <w:jc w:val="both"/>
      </w:pPr>
      <w:r>
        <w:rPr>
          <w:rFonts w:ascii="Montserrat" w:cs="Times New Roman" w:eastAsia="Times New Roman" w:hAnsi="Montserrat"/>
          <w:color w:val="334059"/>
          <w:sz w:val="24"/>
          <w:szCs w:val="24"/>
          <w:lang w:eastAsia="ru-RU"/>
        </w:rPr>
      </w:r>
    </w:p>
    <w:p>
      <w:pPr>
        <w:pStyle w:val="style0"/>
      </w:pPr>
      <w:r>
        <w:rPr>
          <w:rFonts w:ascii="Arial" w:cs="Arial" w:eastAsia="Times New Roman" w:hAnsi="Arial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</w:pPr>
      <w:r>
        <w:rPr>
          <w:rFonts w:ascii="Arial" w:cs="Arial" w:eastAsia="Times New Roman" w:hAnsi="Arial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2022-09-23T04:41:00.00Z</dcterms:created>
  <dc:creator>Никитина Ольга Александровна</dc:creator>
  <cp:lastModifiedBy>Говорова Елена Геннадиевна</cp:lastModifiedBy>
  <cp:lastPrinted>2022-09-22T07:02:00.00Z</cp:lastPrinted>
  <dcterms:modified xsi:type="dcterms:W3CDTF">2022-09-23T04:41:00.00Z</dcterms:modified>
  <cp:revision>2</cp:revision>
</cp:coreProperties>
</file>